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D27F9" w14:textId="10DB06CA" w:rsidR="00F54C8E" w:rsidRPr="00F54C8E" w:rsidRDefault="00D87624" w:rsidP="00D8762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bidi="ar-SA"/>
        </w:rPr>
      </w:pPr>
      <w:r w:rsidRPr="00D8762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bidi="ar-SA"/>
        </w:rPr>
        <w:t>Automated Soil Quality Spatial Modeler (</w:t>
      </w:r>
      <w:bookmarkStart w:id="0" w:name="_Hlk228284402"/>
      <w:r w:rsidRPr="00D8762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bidi="ar-SA"/>
        </w:rPr>
        <w:t>ASQSM</w:t>
      </w:r>
      <w:bookmarkEnd w:id="0"/>
      <w:r w:rsidRPr="00D8762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bidi="ar-SA"/>
        </w:rPr>
        <w:t>) toolbox</w:t>
      </w:r>
      <w:r w:rsidRPr="00D8762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bidi="ar-SA"/>
        </w:rPr>
        <w:t xml:space="preserve"> </w:t>
      </w:r>
      <w:r w:rsidR="00F54C8E" w:rsidRPr="00F54C8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bidi="ar-SA"/>
        </w:rPr>
        <w:t>- User Manual</w:t>
      </w:r>
    </w:p>
    <w:p w14:paraId="64C8D73D" w14:textId="25D41B08" w:rsidR="00F54C8E" w:rsidRPr="00F54C8E" w:rsidRDefault="00F54C8E" w:rsidP="00F54C8E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14:paraId="07F61C4D" w14:textId="5520D6F4" w:rsidR="00F54C8E" w:rsidRPr="00F54C8E" w:rsidRDefault="00F54C8E" w:rsidP="00D87624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About the Tool and Its Significance:</w:t>
      </w: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The "</w:t>
      </w:r>
      <w:r w:rsidR="00D87624" w:rsidRPr="00D8762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bidi="ar-SA"/>
        </w:rPr>
        <w:t xml:space="preserve"> </w:t>
      </w:r>
      <w:r w:rsidR="00D87624" w:rsidRPr="00D87624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ASQSM</w:t>
      </w:r>
      <w:r w:rsidR="00D87624" w:rsidRPr="00D87624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" is a highly practical and significant addition to Geographic Information Systems (GIS) and land resource management, specifically designed to assess soil quality and degradation in arid and semi-arid environments. This tool is the culmination of intensive research and complex computational processes, utilizing Principal Component Analysis (PCA) to derive objective, unbiased statistical weights for 11 physicochemical soil properties.</w:t>
      </w:r>
    </w:p>
    <w:p w14:paraId="07A860FC" w14:textId="77777777" w:rsidR="00F54C8E" w:rsidRPr="00F54C8E" w:rsidRDefault="00F54C8E" w:rsidP="00F54C8E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Instead of navigating through a long and complex series of mathematical equations, this tool fully automates the process. It condenses hundreds of complex mathematical steps, allowing researchers and decision-makers to effortlessly generate highly accurate soil quality maps with a single click.</w:t>
      </w:r>
    </w:p>
    <w:p w14:paraId="619D6110" w14:textId="77777777" w:rsidR="00F54C8E" w:rsidRPr="00F54C8E" w:rsidRDefault="00F54C8E" w:rsidP="00F54C8E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Step 1: Data Conversion and Standardization</w:t>
      </w: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For the tool to function correctly, the user must first convert the 11 soil property datasets into Raster format. These </w:t>
      </w:r>
      <w:proofErr w:type="spellStart"/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rasters</w:t>
      </w:r>
      <w:proofErr w:type="spellEnd"/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must then be standardized to a numerical scale ranging from 0 to 1 using the (Raster Calculator), based on the following functions:</w:t>
      </w:r>
    </w:p>
    <w:p w14:paraId="6DA18185" w14:textId="77777777" w:rsidR="00F54C8E" w:rsidRPr="00F54C8E" w:rsidRDefault="00F54C8E" w:rsidP="00F54C8E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A. "More is Better" Function:</w:t>
      </w: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Used for properties where an increase in value improves soil quality: Organic Matter (OM), Nitrogen (N), Phosphorus (P), Potassium (K), and Clay. Equation: </w:t>
      </w:r>
      <w:r w:rsidRPr="00F54C8E">
        <w:rPr>
          <w:rFonts w:ascii="Times New Roman" w:eastAsia="Times New Roman" w:hAnsi="Times New Roman" w:cs="Times New Roman"/>
          <w:i/>
          <w:iCs/>
          <w:sz w:val="24"/>
          <w:szCs w:val="24"/>
          <w:lang w:bidi="ar-SA"/>
        </w:rPr>
        <w:t>Standard Score = (Actual Value - Minimum Value) / (Maximum Value - Minimum Value)</w:t>
      </w:r>
    </w:p>
    <w:p w14:paraId="67F2BBEE" w14:textId="77777777" w:rsidR="00F54C8E" w:rsidRPr="00F54C8E" w:rsidRDefault="00F54C8E" w:rsidP="00F54C8E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B. "Less is Better" Function:</w:t>
      </w: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Used for properties where an increase in concentration leads to soil degradation and restricts crop growth: Salinity (EC), Exchangeable Sodium Percentage (ESP), Carbonates (CaCO3), Gypsum (CaSO4), Soil Reaction (pH), and Poor Drainage. Equation: </w:t>
      </w:r>
      <w:r w:rsidRPr="00F54C8E">
        <w:rPr>
          <w:rFonts w:ascii="Times New Roman" w:eastAsia="Times New Roman" w:hAnsi="Times New Roman" w:cs="Times New Roman"/>
          <w:i/>
          <w:iCs/>
          <w:sz w:val="24"/>
          <w:szCs w:val="24"/>
          <w:lang w:bidi="ar-SA"/>
        </w:rPr>
        <w:t>Standard Score = (Maximum Value - Actual Value) / (Maximum Value - Minimum Value)</w:t>
      </w:r>
    </w:p>
    <w:p w14:paraId="662099F6" w14:textId="77777777" w:rsidR="00F54C8E" w:rsidRPr="00F54C8E" w:rsidRDefault="00F54C8E" w:rsidP="00F54C8E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Step 2: Running the Tool</w:t>
      </w:r>
    </w:p>
    <w:p w14:paraId="0BBF5FEA" w14:textId="4DD93A91" w:rsidR="00F54C8E" w:rsidRPr="00F54C8E" w:rsidRDefault="00F54C8E" w:rsidP="00D87624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Open the (</w:t>
      </w:r>
      <w:r w:rsidR="00D87624" w:rsidRPr="00D87624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ASQSM</w:t>
      </w: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) within ArcGIS.</w:t>
      </w:r>
    </w:p>
    <w:p w14:paraId="47CF5CEA" w14:textId="77777777" w:rsidR="00F54C8E" w:rsidRPr="00F54C8E" w:rsidRDefault="00F54C8E" w:rsidP="00F54C8E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Input the standardized raster maps (values from 0 to 1) into their designated fields within the tool.</w:t>
      </w:r>
    </w:p>
    <w:p w14:paraId="792C4CBA" w14:textId="77777777" w:rsidR="00F54C8E" w:rsidRPr="00F54C8E" w:rsidRDefault="00F54C8E" w:rsidP="00F54C8E">
      <w:pPr>
        <w:numPr>
          <w:ilvl w:val="0"/>
          <w:numId w:val="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Specify the output location for the final map and click (OK). The tool will quickly process and generate the final map.</w:t>
      </w:r>
    </w:p>
    <w:p w14:paraId="338885F7" w14:textId="77777777" w:rsidR="00F54C8E" w:rsidRPr="00F54C8E" w:rsidRDefault="00F54C8E" w:rsidP="00F54C8E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Step 3: Visualization and Symbology</w:t>
      </w: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The initial output of the index is a grayscale map. To properly visualize and classify it fo</w:t>
      </w:r>
      <w:bookmarkStart w:id="1" w:name="_GoBack"/>
      <w:bookmarkEnd w:id="1"/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r agricultural assessment:</w:t>
      </w:r>
    </w:p>
    <w:p w14:paraId="17881B17" w14:textId="77777777" w:rsidR="00F54C8E" w:rsidRPr="00F54C8E" w:rsidRDefault="00F54C8E" w:rsidP="00F54C8E">
      <w:pPr>
        <w:numPr>
          <w:ilvl w:val="0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Double-click the resulting map and go to the (Symbology) tab.</w:t>
      </w:r>
    </w:p>
    <w:p w14:paraId="5B840A56" w14:textId="77777777" w:rsidR="00F54C8E" w:rsidRPr="00F54C8E" w:rsidRDefault="00F54C8E" w:rsidP="00F54C8E">
      <w:pPr>
        <w:numPr>
          <w:ilvl w:val="0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Select (Classified) and set the number of classes to 5.</w:t>
      </w:r>
    </w:p>
    <w:p w14:paraId="738D5BEE" w14:textId="77777777" w:rsidR="00F54C8E" w:rsidRPr="00F54C8E" w:rsidRDefault="00F54C8E" w:rsidP="00F54C8E">
      <w:pPr>
        <w:numPr>
          <w:ilvl w:val="0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Choose an appropriate color ramp, ranging from Red (highly unsuitable) to Green (highly suitable).</w:t>
      </w:r>
    </w:p>
    <w:p w14:paraId="110CBFBC" w14:textId="77777777" w:rsidR="00F54C8E" w:rsidRPr="00F54C8E" w:rsidRDefault="00F54C8E" w:rsidP="00F54C8E">
      <w:pPr>
        <w:numPr>
          <w:ilvl w:val="0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lastRenderedPageBreak/>
        <w:t>Label the 5 classes as follows:</w:t>
      </w:r>
    </w:p>
    <w:p w14:paraId="312455F5" w14:textId="77777777" w:rsidR="00F54C8E" w:rsidRPr="00F54C8E" w:rsidRDefault="00F54C8E" w:rsidP="00F54C8E">
      <w:pPr>
        <w:numPr>
          <w:ilvl w:val="1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Very Low Quality</w:t>
      </w:r>
    </w:p>
    <w:p w14:paraId="5A02567E" w14:textId="77777777" w:rsidR="00F54C8E" w:rsidRPr="00F54C8E" w:rsidRDefault="00F54C8E" w:rsidP="00F54C8E">
      <w:pPr>
        <w:numPr>
          <w:ilvl w:val="1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Low Quality</w:t>
      </w:r>
    </w:p>
    <w:p w14:paraId="26BD0C59" w14:textId="77777777" w:rsidR="00F54C8E" w:rsidRPr="00F54C8E" w:rsidRDefault="00F54C8E" w:rsidP="00F54C8E">
      <w:pPr>
        <w:numPr>
          <w:ilvl w:val="1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Moderate Quality</w:t>
      </w:r>
    </w:p>
    <w:p w14:paraId="3D8F6D60" w14:textId="77777777" w:rsidR="00F54C8E" w:rsidRPr="00F54C8E" w:rsidRDefault="00F54C8E" w:rsidP="00F54C8E">
      <w:pPr>
        <w:numPr>
          <w:ilvl w:val="1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High Quality</w:t>
      </w:r>
    </w:p>
    <w:p w14:paraId="4263DACF" w14:textId="77777777" w:rsidR="00F54C8E" w:rsidRPr="00F54C8E" w:rsidRDefault="00F54C8E" w:rsidP="00F54C8E">
      <w:pPr>
        <w:numPr>
          <w:ilvl w:val="1"/>
          <w:numId w:val="5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Very High Quality</w:t>
      </w:r>
    </w:p>
    <w:p w14:paraId="0BCE165D" w14:textId="77777777" w:rsidR="00F54C8E" w:rsidRPr="00F54C8E" w:rsidRDefault="00F54C8E" w:rsidP="00F54C8E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Step 4: Area Calculation for Each Class</w:t>
      </w: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If the researcher wishes to calculate the exact area of each quality class, the following workflow should be applied:</w:t>
      </w:r>
    </w:p>
    <w:p w14:paraId="7C3C951F" w14:textId="77777777" w:rsidR="00F54C8E" w:rsidRPr="00F54C8E" w:rsidRDefault="00F54C8E" w:rsidP="00F54C8E">
      <w:pPr>
        <w:numPr>
          <w:ilvl w:val="0"/>
          <w:numId w:val="6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Reclassify the map using the </w:t>
      </w:r>
      <w:r w:rsidRPr="00F54C8E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(Reclassify)</w:t>
      </w: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tool to convert the continuous values into integers (1 to 5).</w:t>
      </w:r>
    </w:p>
    <w:p w14:paraId="3B31ADF7" w14:textId="77777777" w:rsidR="00F54C8E" w:rsidRPr="00F54C8E" w:rsidRDefault="00F54C8E" w:rsidP="00F54C8E">
      <w:pPr>
        <w:numPr>
          <w:ilvl w:val="0"/>
          <w:numId w:val="6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Convert the reclassified raster into polygons using the </w:t>
      </w:r>
      <w:r w:rsidRPr="00F54C8E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(Raster to Polygon)</w:t>
      </w: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tool.</w:t>
      </w:r>
    </w:p>
    <w:p w14:paraId="7BEB9F30" w14:textId="77777777" w:rsidR="00F54C8E" w:rsidRPr="00F54C8E" w:rsidRDefault="00F54C8E" w:rsidP="00F54C8E">
      <w:pPr>
        <w:numPr>
          <w:ilvl w:val="0"/>
          <w:numId w:val="6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Merge similar polygons belonging to the same class using the </w:t>
      </w:r>
      <w:r w:rsidRPr="00F54C8E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(Dissolve)</w:t>
      </w: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tool.</w:t>
      </w:r>
    </w:p>
    <w:p w14:paraId="1946F910" w14:textId="77777777" w:rsidR="00F54C8E" w:rsidRPr="00F54C8E" w:rsidRDefault="00F54C8E" w:rsidP="00F54C8E">
      <w:pPr>
        <w:numPr>
          <w:ilvl w:val="0"/>
          <w:numId w:val="6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F54C8E">
        <w:rPr>
          <w:rFonts w:ascii="Times New Roman" w:eastAsia="Times New Roman" w:hAnsi="Times New Roman" w:cs="Times New Roman"/>
          <w:sz w:val="24"/>
          <w:szCs w:val="24"/>
          <w:lang w:bidi="ar-SA"/>
        </w:rPr>
        <w:t>Open the Attribute Table, add a new field for the area, and calculate the geometry.</w:t>
      </w:r>
    </w:p>
    <w:p w14:paraId="52CDA1C5" w14:textId="77777777" w:rsidR="00CF31EC" w:rsidRPr="00F54C8E" w:rsidRDefault="00CF31EC" w:rsidP="00F54C8E">
      <w:pPr>
        <w:jc w:val="both"/>
      </w:pPr>
    </w:p>
    <w:sectPr w:rsidR="00CF31EC" w:rsidRPr="00F54C8E" w:rsidSect="00F20331">
      <w:pgSz w:w="11906" w:h="16838"/>
      <w:pgMar w:top="1418" w:right="1644" w:bottom="1418" w:left="136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C0A1E"/>
    <w:multiLevelType w:val="multilevel"/>
    <w:tmpl w:val="99C83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C6414F"/>
    <w:multiLevelType w:val="multilevel"/>
    <w:tmpl w:val="91144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B32FA"/>
    <w:multiLevelType w:val="multilevel"/>
    <w:tmpl w:val="A7BAF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8C3758"/>
    <w:multiLevelType w:val="multilevel"/>
    <w:tmpl w:val="B0961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650BAA"/>
    <w:multiLevelType w:val="multilevel"/>
    <w:tmpl w:val="5142A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277B82"/>
    <w:multiLevelType w:val="multilevel"/>
    <w:tmpl w:val="DE922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gutterAtTop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C8E"/>
    <w:rsid w:val="00805F8D"/>
    <w:rsid w:val="008657A4"/>
    <w:rsid w:val="00BB33EE"/>
    <w:rsid w:val="00CF31EC"/>
    <w:rsid w:val="00D501D0"/>
    <w:rsid w:val="00D87624"/>
    <w:rsid w:val="00DF55B2"/>
    <w:rsid w:val="00F20331"/>
    <w:rsid w:val="00F5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FFFB0E"/>
  <w15:chartTrackingRefBased/>
  <w15:docId w15:val="{DF9EE16A-329E-419B-B99E-8DC7A3B2D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lang w:bidi="ar-IQ"/>
    </w:rPr>
  </w:style>
  <w:style w:type="paragraph" w:styleId="1">
    <w:name w:val="heading 1"/>
    <w:basedOn w:val="a"/>
    <w:link w:val="1Char"/>
    <w:uiPriority w:val="9"/>
    <w:qFormat/>
    <w:rsid w:val="00F54C8E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2">
    <w:name w:val="heading 2"/>
    <w:basedOn w:val="a"/>
    <w:link w:val="2Char"/>
    <w:uiPriority w:val="9"/>
    <w:qFormat/>
    <w:rsid w:val="00F54C8E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جدول شبكة 1 فاتح1"/>
    <w:basedOn w:val="a1"/>
    <w:uiPriority w:val="46"/>
    <w:rsid w:val="00805F8D"/>
    <w:pPr>
      <w:spacing w:after="0" w:line="240" w:lineRule="auto"/>
      <w:jc w:val="center"/>
    </w:pPr>
    <w:rPr>
      <w:rFonts w:ascii="Calibri" w:eastAsiaTheme="minorEastAsia" w:hAnsi="Calibri" w:cs="Simplified Arabic"/>
      <w:sz w:val="20"/>
      <w:szCs w:val="24"/>
    </w:rPr>
    <w:tblPr>
      <w:tblStyleRowBandSize w:val="1"/>
      <w:tblStyleColBandSize w:val="1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thinThickSmallGap" w:sz="12" w:space="0" w:color="auto"/>
        <w:insideV w:val="thinThickSmallGap" w:sz="12" w:space="0" w:color="auto"/>
      </w:tblBorders>
    </w:tblPr>
    <w:tcPr>
      <w:shd w:val="clear" w:color="auto" w:fill="FFFFFF" w:themeFill="background1"/>
      <w:vAlign w:val="center"/>
    </w:tcPr>
    <w:tblStylePr w:type="firstRow">
      <w:rPr>
        <w:b/>
        <w:bCs/>
      </w:rPr>
      <w:tblPr/>
      <w:tcPr>
        <w:shd w:val="clear" w:color="auto" w:fill="D9D9D9" w:themeFill="background1" w:themeFillShade="D9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  <w:tblPr/>
      <w:tcPr>
        <w:shd w:val="clear" w:color="auto" w:fill="D9D9D9" w:themeFill="background1" w:themeFillShade="D9"/>
      </w:tcPr>
    </w:tblStylePr>
    <w:tblStylePr w:type="lastCol">
      <w:rPr>
        <w:b/>
        <w:bCs/>
      </w:rPr>
    </w:tblStylePr>
  </w:style>
  <w:style w:type="table" w:customStyle="1" w:styleId="111">
    <w:name w:val="جدول شبكة 1 فاتح11"/>
    <w:basedOn w:val="a1"/>
    <w:uiPriority w:val="46"/>
    <w:rsid w:val="00BB33EE"/>
    <w:pPr>
      <w:spacing w:after="0" w:line="240" w:lineRule="auto"/>
      <w:jc w:val="center"/>
    </w:pPr>
    <w:rPr>
      <w:rFonts w:ascii="Calibri" w:eastAsiaTheme="minorEastAsia" w:hAnsi="Calibri" w:cstheme="majorBidi"/>
      <w:sz w:val="20"/>
      <w:szCs w:val="24"/>
    </w:rPr>
    <w:tblPr>
      <w:tblStyleRowBandSize w:val="1"/>
      <w:tblStyleColBandSize w:val="1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thinThickSmallGap" w:sz="12" w:space="0" w:color="auto"/>
        <w:insideV w:val="thinThickSmallGap" w:sz="12" w:space="0" w:color="auto"/>
      </w:tblBorders>
    </w:tblPr>
    <w:tcPr>
      <w:shd w:val="clear" w:color="auto" w:fill="FFFFFF" w:themeFill="background1"/>
      <w:vAlign w:val="center"/>
    </w:tcPr>
    <w:tblStylePr w:type="firstRow">
      <w:rPr>
        <w:b/>
        <w:bCs/>
      </w:rPr>
      <w:tblPr/>
      <w:tcPr>
        <w:shd w:val="clear" w:color="auto" w:fill="A6A6A6" w:themeFill="background1" w:themeFillShade="A6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  <w:tblPr/>
      <w:tcPr>
        <w:shd w:val="clear" w:color="auto" w:fill="A6A6A6" w:themeFill="background1" w:themeFillShade="A6"/>
      </w:tcPr>
    </w:tblStylePr>
    <w:tblStylePr w:type="lastCol">
      <w:rPr>
        <w:b/>
        <w:bCs/>
      </w:rPr>
    </w:tblStylePr>
  </w:style>
  <w:style w:type="table" w:customStyle="1" w:styleId="a3">
    <w:name w:val="جدول هبه"/>
    <w:basedOn w:val="a1"/>
    <w:uiPriority w:val="46"/>
    <w:rsid w:val="008657A4"/>
    <w:pPr>
      <w:spacing w:after="0" w:line="240" w:lineRule="auto"/>
      <w:jc w:val="center"/>
    </w:pPr>
    <w:rPr>
      <w:rFonts w:ascii="Times New Roman" w:eastAsiaTheme="minorEastAsia" w:hAnsi="Times New Roman" w:cstheme="majorBidi"/>
      <w:sz w:val="20"/>
      <w:szCs w:val="24"/>
    </w:rPr>
    <w:tblPr>
      <w:tblStyleRowBandSize w:val="1"/>
      <w:tblStyleColBandSize w:val="1"/>
      <w:jc w:val="center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thinThickSmallGap" w:sz="12" w:space="0" w:color="auto"/>
        <w:insideV w:val="thinThickSmallGap" w:sz="12" w:space="0" w:color="auto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b/>
        <w:bCs/>
      </w:rPr>
      <w:tblPr/>
      <w:tcPr>
        <w:shd w:val="clear" w:color="auto" w:fill="A6A6A6" w:themeFill="background1" w:themeFillShade="A6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  <w:tblPr/>
      <w:tcPr>
        <w:shd w:val="clear" w:color="auto" w:fill="A6A6A6" w:themeFill="background1" w:themeFillShade="A6"/>
      </w:tcPr>
    </w:tblStylePr>
    <w:tblStylePr w:type="lastCol">
      <w:rPr>
        <w:b/>
        <w:bCs/>
      </w:rPr>
    </w:tblStylePr>
  </w:style>
  <w:style w:type="character" w:customStyle="1" w:styleId="1Char">
    <w:name w:val="العنوان 1 Char"/>
    <w:basedOn w:val="a0"/>
    <w:link w:val="1"/>
    <w:uiPriority w:val="9"/>
    <w:rsid w:val="00F54C8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Char">
    <w:name w:val="عنوان 2 Char"/>
    <w:basedOn w:val="a0"/>
    <w:link w:val="2"/>
    <w:uiPriority w:val="9"/>
    <w:rsid w:val="00F54C8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Normal (Web)"/>
    <w:basedOn w:val="a"/>
    <w:uiPriority w:val="99"/>
    <w:semiHidden/>
    <w:unhideWhenUsed/>
    <w:rsid w:val="00F54C8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01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هبه</dc:creator>
  <cp:keywords/>
  <dc:description/>
  <cp:lastModifiedBy>Heba</cp:lastModifiedBy>
  <cp:revision>2</cp:revision>
  <dcterms:created xsi:type="dcterms:W3CDTF">2026-03-13T22:44:00Z</dcterms:created>
  <dcterms:modified xsi:type="dcterms:W3CDTF">2026-04-28T13:00:00Z</dcterms:modified>
</cp:coreProperties>
</file>